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Style w:val="a4"/>
          <w:rFonts w:ascii="Segoe UI" w:hAnsi="Segoe UI" w:cs="Segoe UI"/>
          <w:color w:val="2F2F2F"/>
        </w:rPr>
        <w:t>30.03.2023г. состоится общее годовое собрание акционеров. 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  <w:u w:val="single"/>
        </w:rPr>
        <w:t>Повестка дня собрания: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1.Об итогах деятельности Об</w:t>
      </w:r>
      <w:bookmarkStart w:id="0" w:name="_GoBack"/>
      <w:bookmarkEnd w:id="0"/>
      <w:r w:rsidRPr="00F10D05">
        <w:rPr>
          <w:rFonts w:ascii="Segoe UI" w:hAnsi="Segoe UI" w:cs="Segoe UI"/>
          <w:color w:val="2F2F2F"/>
        </w:rPr>
        <w:t>щества за 2022г.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2.Утверждение годового отчета, годовой бухгалтерской (финансовой) отчетности (данных книги учета доходов и расходов) за 2022 г. с учетом заключений ревизионной комиссии и аудиторской проверки.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 xml:space="preserve">3.Об </w:t>
      </w:r>
      <w:proofErr w:type="gramStart"/>
      <w:r w:rsidRPr="00F10D05">
        <w:rPr>
          <w:rFonts w:ascii="Segoe UI" w:hAnsi="Segoe UI" w:cs="Segoe UI"/>
          <w:color w:val="2F2F2F"/>
        </w:rPr>
        <w:t>основных  направлениях</w:t>
      </w:r>
      <w:proofErr w:type="gramEnd"/>
      <w:r w:rsidRPr="00F10D05">
        <w:rPr>
          <w:rFonts w:ascii="Segoe UI" w:hAnsi="Segoe UI" w:cs="Segoe UI"/>
          <w:color w:val="2F2F2F"/>
        </w:rPr>
        <w:t xml:space="preserve"> деятельности Общества в 2023г.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4.О распределении прибыли, остающейся в распоряжении Общества и выплате дивидендов за 2022г.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 xml:space="preserve">5.Утверждение направлений использования прибыли, остающейся в распоряжении Общества, </w:t>
      </w:r>
      <w:proofErr w:type="gramStart"/>
      <w:r w:rsidRPr="00F10D05">
        <w:rPr>
          <w:rFonts w:ascii="Segoe UI" w:hAnsi="Segoe UI" w:cs="Segoe UI"/>
          <w:color w:val="2F2F2F"/>
        </w:rPr>
        <w:t>размеров  и</w:t>
      </w:r>
      <w:proofErr w:type="gramEnd"/>
      <w:r w:rsidRPr="00F10D05">
        <w:rPr>
          <w:rFonts w:ascii="Segoe UI" w:hAnsi="Segoe UI" w:cs="Segoe UI"/>
          <w:color w:val="2F2F2F"/>
        </w:rPr>
        <w:t xml:space="preserve"> периодичности выплаты дивидендов на 2023 г.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6.</w:t>
      </w:r>
      <w:proofErr w:type="gramStart"/>
      <w:r w:rsidRPr="00F10D05">
        <w:rPr>
          <w:rFonts w:ascii="Segoe UI" w:hAnsi="Segoe UI" w:cs="Segoe UI"/>
          <w:color w:val="2F2F2F"/>
        </w:rPr>
        <w:t>Выборы  членов</w:t>
      </w:r>
      <w:proofErr w:type="gramEnd"/>
      <w:r w:rsidRPr="00F10D05">
        <w:rPr>
          <w:rFonts w:ascii="Segoe UI" w:hAnsi="Segoe UI" w:cs="Segoe UI"/>
          <w:color w:val="2F2F2F"/>
        </w:rPr>
        <w:t xml:space="preserve"> наблюдательного совета и ревизионной комиссии.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7.Утверждение размера вознаграждений членам наблюдательного совета и ревизионной комиссии.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 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 xml:space="preserve">Собрание </w:t>
      </w:r>
      <w:proofErr w:type="gramStart"/>
      <w:r w:rsidRPr="00F10D05">
        <w:rPr>
          <w:rFonts w:ascii="Segoe UI" w:hAnsi="Segoe UI" w:cs="Segoe UI"/>
          <w:color w:val="2F2F2F"/>
        </w:rPr>
        <w:t>состоится  по</w:t>
      </w:r>
      <w:proofErr w:type="gramEnd"/>
      <w:r w:rsidRPr="00F10D05">
        <w:rPr>
          <w:rFonts w:ascii="Segoe UI" w:hAnsi="Segoe UI" w:cs="Segoe UI"/>
          <w:color w:val="2F2F2F"/>
        </w:rPr>
        <w:t xml:space="preserve"> адресу: </w:t>
      </w:r>
      <w:proofErr w:type="spellStart"/>
      <w:r w:rsidRPr="00F10D05">
        <w:rPr>
          <w:rFonts w:ascii="Segoe UI" w:hAnsi="Segoe UI" w:cs="Segoe UI"/>
          <w:color w:val="2F2F2F"/>
        </w:rPr>
        <w:t>г.Гомель</w:t>
      </w:r>
      <w:proofErr w:type="spellEnd"/>
      <w:r w:rsidRPr="00F10D05">
        <w:rPr>
          <w:rFonts w:ascii="Segoe UI" w:hAnsi="Segoe UI" w:cs="Segoe UI"/>
          <w:color w:val="2F2F2F"/>
        </w:rPr>
        <w:t>, ул.Целинная,19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Начало собрания в 16-00 час.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Регистрация участников собрания с 15-30 час. 30 марта 2023г. по предъявлению паспорта.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 xml:space="preserve">Реестр </w:t>
      </w:r>
      <w:proofErr w:type="gramStart"/>
      <w:r w:rsidRPr="00F10D05">
        <w:rPr>
          <w:rFonts w:ascii="Segoe UI" w:hAnsi="Segoe UI" w:cs="Segoe UI"/>
          <w:color w:val="2F2F2F"/>
        </w:rPr>
        <w:t>акционеров  составлен</w:t>
      </w:r>
      <w:proofErr w:type="gramEnd"/>
      <w:r w:rsidRPr="00F10D05">
        <w:rPr>
          <w:rFonts w:ascii="Segoe UI" w:hAnsi="Segoe UI" w:cs="Segoe UI"/>
          <w:color w:val="2F2F2F"/>
        </w:rPr>
        <w:t xml:space="preserve"> на 1 марта 2023 г.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 </w:t>
      </w:r>
    </w:p>
    <w:p w:rsidR="00F10D05" w:rsidRP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Наблюдательный совет Общества</w:t>
      </w:r>
    </w:p>
    <w:p w:rsidR="00F10D05" w:rsidRDefault="00F10D05" w:rsidP="00F10D05">
      <w:pPr>
        <w:pStyle w:val="a3"/>
        <w:spacing w:before="0" w:beforeAutospacing="0"/>
        <w:rPr>
          <w:rFonts w:ascii="Segoe UI" w:hAnsi="Segoe UI" w:cs="Segoe UI"/>
          <w:color w:val="2F2F2F"/>
        </w:rPr>
      </w:pPr>
      <w:r w:rsidRPr="00F10D05">
        <w:rPr>
          <w:rFonts w:ascii="Segoe UI" w:hAnsi="Segoe UI" w:cs="Segoe UI"/>
          <w:color w:val="2F2F2F"/>
        </w:rPr>
        <w:t>УНП 400082389</w:t>
      </w:r>
    </w:p>
    <w:p w:rsidR="00DE49B4" w:rsidRDefault="00DE49B4" w:rsidP="00F10D05"/>
    <w:sectPr w:rsidR="00DE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A9"/>
    <w:rsid w:val="006717A9"/>
    <w:rsid w:val="00DA0BAC"/>
    <w:rsid w:val="00DE49B4"/>
    <w:rsid w:val="00F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DBBA-5792-4763-9A0E-002BCB48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Cs/>
        <w:sz w:val="28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AC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D05"/>
    <w:pPr>
      <w:spacing w:before="100" w:beforeAutospacing="1" w:after="100" w:afterAutospacing="1"/>
      <w:jc w:val="left"/>
    </w:pPr>
    <w:rPr>
      <w:rFonts w:eastAsia="Times New Roman" w:cs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D0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2023-05-15T11:21:00Z</dcterms:created>
  <dcterms:modified xsi:type="dcterms:W3CDTF">2023-05-15T11:23:00Z</dcterms:modified>
</cp:coreProperties>
</file>